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8B69A" w14:textId="77777777" w:rsidR="005A29ED" w:rsidRDefault="00A251EE">
      <w:pPr>
        <w:spacing w:after="0" w:line="259" w:lineRule="auto"/>
        <w:ind w:left="0" w:right="13" w:firstLine="0"/>
        <w:jc w:val="center"/>
      </w:pPr>
      <w:r w:rsidRPr="008E4B5F">
        <w:rPr>
          <w:b/>
        </w:rPr>
        <w:t>Политика конфиденциальности</w:t>
      </w:r>
      <w:r>
        <w:rPr>
          <w:b/>
        </w:rPr>
        <w:t xml:space="preserve"> </w:t>
      </w:r>
    </w:p>
    <w:p w14:paraId="28022975" w14:textId="77777777" w:rsidR="005A29ED" w:rsidRDefault="00A251EE">
      <w:pPr>
        <w:spacing w:after="160" w:line="259" w:lineRule="auto"/>
        <w:ind w:left="0" w:right="0" w:firstLine="0"/>
        <w:jc w:val="left"/>
      </w:pPr>
      <w:r>
        <w:t xml:space="preserve"> </w:t>
      </w:r>
    </w:p>
    <w:p w14:paraId="75FD3C8D" w14:textId="77777777" w:rsidR="005A29ED" w:rsidRPr="007D53C1" w:rsidRDefault="00A251EE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</w:rPr>
      </w:pPr>
      <w:r>
        <w:rPr>
          <w:sz w:val="28"/>
        </w:rPr>
        <w:t xml:space="preserve"> </w:t>
      </w:r>
    </w:p>
    <w:p w14:paraId="324AEB3A" w14:textId="373B4F63" w:rsidR="00D62613" w:rsidRPr="007D53C1" w:rsidRDefault="00A251EE" w:rsidP="00D62613">
      <w:pPr>
        <w:tabs>
          <w:tab w:val="center" w:pos="415"/>
          <w:tab w:val="center" w:pos="1511"/>
          <w:tab w:val="right" w:pos="9931"/>
        </w:tabs>
        <w:spacing w:after="160" w:line="259" w:lineRule="auto"/>
        <w:ind w:left="0" w:right="0" w:firstLine="0"/>
        <w:jc w:val="left"/>
        <w:rPr>
          <w:rFonts w:asciiTheme="minorHAnsi" w:hAnsiTheme="minorHAnsi" w:cstheme="minorHAnsi"/>
          <w:sz w:val="21"/>
          <w:szCs w:val="21"/>
        </w:rPr>
      </w:pPr>
      <w:r w:rsidRPr="007D53C1">
        <w:rPr>
          <w:rFonts w:asciiTheme="minorHAnsi" w:eastAsia="Calibri" w:hAnsiTheme="minorHAnsi" w:cstheme="minorHAnsi"/>
        </w:rPr>
        <w:tab/>
      </w:r>
      <w:r w:rsidR="00D62613" w:rsidRPr="007D53C1">
        <w:rPr>
          <w:rFonts w:asciiTheme="minorHAnsi" w:hAnsiTheme="minorHAnsi" w:cstheme="minorHAnsi"/>
          <w:sz w:val="21"/>
          <w:szCs w:val="21"/>
        </w:rPr>
        <w:t>1. Общие положения</w:t>
      </w:r>
    </w:p>
    <w:p w14:paraId="7F2ED8AC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1.1. Настоящая Политика в отношении обработки персональных данных (далее – Политика) составлена в соответствии с пунктом 2 статьи 18.1 Федерального закона «О персональных данных» № 152-ФЗ от 27 июля 2006 г., а также иными нормативно-правовыми актами Российской Федерации в области защиты и обработки персональных данных и действует в отношении всех персональных данных (далее – Данные), которые Организация (далее – Оператор, Общество) может получить от субъекта персональных данных, являющегося стороной по гражданско-правовому договору, а также от субъекта персональных данных, состоящего с Оператором в отношениях, регулируемых трудовым законодательством (далее – Работник).</w:t>
      </w:r>
    </w:p>
    <w:p w14:paraId="433B3F10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1.2. Оператор обеспечивает защиту обрабатываемых персональных данных от несанкционированного доступа и разглашения, неправомерного использования или утраты в соответствии с требованиями Федерального закона от 27 июля 2006 г. № 152-ФЗ «О персональных данных».</w:t>
      </w:r>
    </w:p>
    <w:p w14:paraId="52EF16F6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1.3. Изменение Политики</w:t>
      </w:r>
    </w:p>
    <w:p w14:paraId="3950C684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1.3.1. Оператор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</w:t>
      </w:r>
    </w:p>
    <w:p w14:paraId="6ADC860D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2. Термины и принятые сокращения</w:t>
      </w:r>
    </w:p>
    <w:p w14:paraId="290F813B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Персональные данные (ПД)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52DD8C79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862E835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lastRenderedPageBreak/>
        <w:t>Автоматизированная обработка персональных данных – обработка персональных данных с помощью средств вычислительной техники.</w:t>
      </w:r>
    </w:p>
    <w:p w14:paraId="25730276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Информационная система персональных данных (ИСПД)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48322E1A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Персональные данные, сделанные общедоступными субъектом персональных данных, – ПД, доступ неограниченного круга лиц к которым предоставлен субъектом персональных данных либо по его просьбе.</w:t>
      </w:r>
    </w:p>
    <w:p w14:paraId="481F6EFD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78F1CE0D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2D3DB401" w14:textId="6CD9FAA4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Оператор – организация, самостоятельно или совместно с другими лицами организующая обработку персональных данных, а также определяющая цели обработки персональных данных, подлежащих обработке, действия (операции), совершаемые с персональными данными. Оператором является ООО "ВЕЛБИ" расположенная по адресу: 109651, г. Москва, ул. Перерва д.16, пом. 19П</w:t>
      </w:r>
    </w:p>
    <w:p w14:paraId="548C3D11" w14:textId="2D659624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3. Обработка персональных данных</w:t>
      </w:r>
    </w:p>
    <w:p w14:paraId="230FA33F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3.1. Получение ПД.</w:t>
      </w:r>
    </w:p>
    <w:p w14:paraId="29F67B35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3.1.1. Все ПД следует получать от самого субъекта. Если ПД субъекта можно получить только у третьей стороны, то субъект должен быть уведомлен об этом или от него должно быть получено согласие.</w:t>
      </w:r>
    </w:p>
    <w:p w14:paraId="6FE1797E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3.1.2. Оператор должен сообщить субъекту о целях, предполагаемых источниках и способах получения ПД, характере подлежащих получению ПД, перечне действий с ПД, сроке, в течение которого действует согласие, и порядке его отзыва, а также о последствиях отказа субъекта дать письменное согласие на их получение.</w:t>
      </w:r>
    </w:p>
    <w:p w14:paraId="37FEBD6D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lastRenderedPageBreak/>
        <w:t>3.1.3. Документы, содержащие ПД, создаются путем:</w:t>
      </w:r>
    </w:p>
    <w:p w14:paraId="42B5D2BE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– копирования оригиналов документов (паспорт, документ об образовании, свидетельство ИНН, пенсионное свидетельство и др.);</w:t>
      </w:r>
    </w:p>
    <w:p w14:paraId="54629C30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– внесения сведений в учетные формы;</w:t>
      </w:r>
    </w:p>
    <w:p w14:paraId="660EBD1E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– получения оригиналов необходимых документов (трудовая книжка, медицинское заключение, характеристика и др.).</w:t>
      </w:r>
    </w:p>
    <w:p w14:paraId="5E7A2660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3.2. Обработка ПД.</w:t>
      </w:r>
    </w:p>
    <w:p w14:paraId="0F1F2218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3.2.1. Обработка персональных данных осуществляется:</w:t>
      </w:r>
    </w:p>
    <w:p w14:paraId="386BB7CE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– с согласия субъекта персональных данных на обработку его персональных данных;</w:t>
      </w:r>
    </w:p>
    <w:p w14:paraId="17771F72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– в случаях, когда обработка персональных данных необходима для осуществления и выполнения возложенных законодательством РФ функций, полномочий и обязанностей;</w:t>
      </w:r>
    </w:p>
    <w:p w14:paraId="4FFE2870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– 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персональные данные, сделанные общедоступными субъектом персональных данных).</w:t>
      </w:r>
    </w:p>
    <w:p w14:paraId="64622A3A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3.2.2. Цели обработки персональных данных:</w:t>
      </w:r>
    </w:p>
    <w:p w14:paraId="24FACF3C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– осуществление трудовых отношений;</w:t>
      </w:r>
    </w:p>
    <w:p w14:paraId="44ECF44F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– осуществление гражданско-правовых отношений.</w:t>
      </w:r>
    </w:p>
    <w:p w14:paraId="5165476D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3.2.3. Категории субъектов персональных данных.</w:t>
      </w:r>
    </w:p>
    <w:p w14:paraId="3571FA70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lastRenderedPageBreak/>
        <w:t>Обрабатываются ПД следующих субъектов ПД:</w:t>
      </w:r>
    </w:p>
    <w:p w14:paraId="70A16C5B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– физические лица, состоящие с Обществом в трудовых отношениях;</w:t>
      </w:r>
    </w:p>
    <w:p w14:paraId="7BC6DECF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– физические лица, уволившиеся из Общества;</w:t>
      </w:r>
    </w:p>
    <w:p w14:paraId="175E9FDE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– физические лица, являющиеся кандидатами на работу;</w:t>
      </w:r>
    </w:p>
    <w:p w14:paraId="2427B415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– физические лица, состоящие с Обществом в гражданско-правовых отношениях.</w:t>
      </w:r>
    </w:p>
    <w:p w14:paraId="22345875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3.2.4. ПД, обрабатываемые Оператором:</w:t>
      </w:r>
    </w:p>
    <w:p w14:paraId="4D323747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– данные, полученные при осуществлении трудовых отношений;</w:t>
      </w:r>
    </w:p>
    <w:p w14:paraId="1A7F702B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– данные, полученные для осуществления отбора кандидатов на работу;</w:t>
      </w:r>
    </w:p>
    <w:p w14:paraId="25FEDF24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– данные, полученные при осуществлении гражданско-правовых отношений.</w:t>
      </w:r>
    </w:p>
    <w:p w14:paraId="3DC3206D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3.2.5. Обработка персональных данных ведется:</w:t>
      </w:r>
    </w:p>
    <w:p w14:paraId="01BFBFDB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– с использованием средств автоматизации;</w:t>
      </w:r>
    </w:p>
    <w:p w14:paraId="342FE843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– без использования средств автоматизации.</w:t>
      </w:r>
    </w:p>
    <w:p w14:paraId="2CEE128F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3.3. Хранение ПД.</w:t>
      </w:r>
    </w:p>
    <w:p w14:paraId="444AB59E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lastRenderedPageBreak/>
        <w:t>3.3.1. ПД субъектов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14:paraId="012634AF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3.3.2. ПД, зафиксированные на бумажных носителях, хранятся в запираемых шкафах либо в запираемых помещениях с ограниченным правом доступа.</w:t>
      </w:r>
    </w:p>
    <w:p w14:paraId="31BFDF96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3.3.3. ПД субъектов, обрабатываемые с использованием средств автоматизации в разных целях, хранятся в разных папках.</w:t>
      </w:r>
    </w:p>
    <w:p w14:paraId="28F1584F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3.3.4. Не допускается хранение и размещение документов, содержащих ПД, в открытых электронных каталогах (файлообменниках) в ИСПД.</w:t>
      </w:r>
    </w:p>
    <w:p w14:paraId="4DD5935F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3.3.5. Хранение ПД в форме, позволяющей определить субъекта ПД,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14:paraId="15837C58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3.4. Уничтожение ПД.</w:t>
      </w:r>
    </w:p>
    <w:p w14:paraId="7045E913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3.4.1. Уничтожение документов (носителей), содержащих ПД,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14:paraId="450B6514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3.4.2. ПД на электронных носителях уничтожаются путем стирания или форматирования носителя.</w:t>
      </w:r>
    </w:p>
    <w:p w14:paraId="61318EC0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3.4.3. Факт уничтожения ПД подтверждается документально актом об уничтожении носителей.</w:t>
      </w:r>
    </w:p>
    <w:p w14:paraId="453E3776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3.5. Передача ПД.</w:t>
      </w:r>
    </w:p>
    <w:p w14:paraId="7EE2904A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3.5.1. Оператор передает ПД третьим лицам в следующих случаях:</w:t>
      </w:r>
    </w:p>
    <w:p w14:paraId="54C672B3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– субъект выразил свое согласие на такие действия;</w:t>
      </w:r>
    </w:p>
    <w:p w14:paraId="5C2B14C4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– передача предусмотрена российским или иным применимым законодательством в рамках установленной законодательством процедуры.</w:t>
      </w:r>
    </w:p>
    <w:p w14:paraId="7BC897F0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lastRenderedPageBreak/>
        <w:t>3.5.2. Перечень лиц, которым передаются ПД.</w:t>
      </w:r>
    </w:p>
    <w:p w14:paraId="5979D23D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Третьи лица, которым передаются ПД:</w:t>
      </w:r>
    </w:p>
    <w:p w14:paraId="31835856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– Пенсионный фонд РФ для учета (на законных основаниях);</w:t>
      </w:r>
    </w:p>
    <w:p w14:paraId="16E09D7B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– налоговые органы РФ (на законных основаниях);</w:t>
      </w:r>
    </w:p>
    <w:p w14:paraId="4206410A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– Фонд социального страхования РФ (на законных основаниях);</w:t>
      </w:r>
    </w:p>
    <w:p w14:paraId="04F9EFCF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– территориальный фонд обязательного медицинского страхования (на законных основаниях);</w:t>
      </w:r>
    </w:p>
    <w:p w14:paraId="03717D25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– страховые медицинские организации по обязательному и добровольному медицинскому страхованию (на законных основаниях);</w:t>
      </w:r>
    </w:p>
    <w:p w14:paraId="33DA969C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– банки для начисления заработной платы (на основании договора);</w:t>
      </w:r>
    </w:p>
    <w:p w14:paraId="63D0B1EA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– органы МВД России в случаях, установленных законодательством.</w:t>
      </w:r>
    </w:p>
    <w:p w14:paraId="584656A4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4. Защита персональных данных</w:t>
      </w:r>
    </w:p>
    <w:p w14:paraId="1D76BC5A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4.1. В соответствии с требованиями нормативных документов Оператором создана система защиты персональных данных (СЗПД), состоящая из подсистем правовой, организационной и технической защиты.</w:t>
      </w:r>
    </w:p>
    <w:p w14:paraId="6F249C50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4.2.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14:paraId="6A8D9E2C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4.3.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лицами.</w:t>
      </w:r>
    </w:p>
    <w:p w14:paraId="55F9FA97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lastRenderedPageBreak/>
        <w:t>4.4. Подсистема технической защиты включает в себя комплекс технических, программных, программно-аппаратных средств, обеспечивающих защиту ПД.</w:t>
      </w:r>
    </w:p>
    <w:p w14:paraId="720F4F50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4.4. Основными мерами защиты ПД, используемыми Оператором, являются:</w:t>
      </w:r>
    </w:p>
    <w:p w14:paraId="5062B5CF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4.5.1. Назначение лица, ответственного за обработку ПД, которое осуществляет организацию обработки ПД, обучение и инструктаж, внутренний контроль за соблюдением учреждением и его работниками требований к защите ПД.</w:t>
      </w:r>
    </w:p>
    <w:p w14:paraId="75E5A8E0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4.5.2. Определение актуальных угроз безопасности ПД при их обработке в ИСПД и разработка мер и мероприятий по защите ПД.</w:t>
      </w:r>
    </w:p>
    <w:p w14:paraId="068CA20C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4.5.3. Разработка политики в отношении обработки персональных данных.</w:t>
      </w:r>
    </w:p>
    <w:p w14:paraId="5C3165D2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4.5.4. Установление правил доступа к ПД, обрабатываемым в ИСПД, а также обеспечение регистрации и учета всех действий, совершаемых с ПД в ИСПД.</w:t>
      </w:r>
    </w:p>
    <w:p w14:paraId="6E1C23B8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4.5.5. Установление индивидуальных паролей доступа сотрудников в информационную систему в соответствии с их производственными обязанностями.</w:t>
      </w:r>
    </w:p>
    <w:p w14:paraId="48934267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4.5.6. Применение прошедших в установленном порядке процедуру оценки соответствия средств защиты информации.</w:t>
      </w:r>
    </w:p>
    <w:p w14:paraId="54674D4C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4.5.7. Сертифицированное антивирусное программное обеспечение с регулярно обновляемыми базами.</w:t>
      </w:r>
    </w:p>
    <w:p w14:paraId="1A0D3B52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4.5.8. Соблюдение условий, обеспечивающих сохранность ПД и исключающих несанкционированный к ним доступ.</w:t>
      </w:r>
    </w:p>
    <w:p w14:paraId="08A9830C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4.5.9. Обнаружение фактов несанкционированного доступа к персональным данным и принятие мер.</w:t>
      </w:r>
    </w:p>
    <w:p w14:paraId="6A15170F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4.5.10. Восстановление ПД, модифицированных или уничтоженных вследствие несанкционированного доступа к ним.</w:t>
      </w:r>
    </w:p>
    <w:p w14:paraId="46228107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lastRenderedPageBreak/>
        <w:t>4.5.11. Обучение работников Оператора, непосредственно осуществляющих обработку персональных данных, положениям законодательства РФ о персональных данных, в том числе требованиям к защите персональных данных, документам, определяющим политику Оператора в отношении обработки персональных данных, локальным актам по вопросам обработки персональных данных.</w:t>
      </w:r>
    </w:p>
    <w:p w14:paraId="34BCB692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4.5.12. Осуществление внутреннего контроля и аудита.</w:t>
      </w:r>
    </w:p>
    <w:p w14:paraId="215E9385" w14:textId="332F446F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 5. Основные права субъекта ПД и обязанности Оператора</w:t>
      </w:r>
    </w:p>
    <w:p w14:paraId="444E09D7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5.1. Основные права субъекта ПД.</w:t>
      </w:r>
    </w:p>
    <w:p w14:paraId="00DC639D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Субъект имеет право на доступ к его персональным данным и следующим сведениям:</w:t>
      </w:r>
    </w:p>
    <w:p w14:paraId="21E61DBB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– подтверждение факта обработки ПД Оператором;</w:t>
      </w:r>
    </w:p>
    <w:p w14:paraId="140F6268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– правовые основания и цели обработки ПД;</w:t>
      </w:r>
    </w:p>
    <w:p w14:paraId="2D3EFC19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– цели и применяемые Оператором способы обработки ПД;</w:t>
      </w:r>
    </w:p>
    <w:p w14:paraId="645A11C6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– наименование и место нахождения Оператора, сведения о лицах (за исключением работников Оператора), которые имеют доступ к ПД или которым могут быть раскрыты ПД на основании договора с Оператором или на основании федерального закона;</w:t>
      </w:r>
    </w:p>
    <w:p w14:paraId="6E68D472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– сроки обработки персональных данных, в том числе сроки их хранения;</w:t>
      </w:r>
    </w:p>
    <w:p w14:paraId="46AB1725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– порядок осуществления субъектом ПД прав, предусмотренных настоящим Федеральным законом;</w:t>
      </w:r>
    </w:p>
    <w:p w14:paraId="2CA3B87D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– наименование или фамилия, имя, отчество и адрес лица, осуществляющего обработку ПД по поручению Оператора, если обработка поручена или будет поручена такому лицу;</w:t>
      </w:r>
    </w:p>
    <w:p w14:paraId="1FE96948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lastRenderedPageBreak/>
        <w:t>– обращение к Оператору и направление ему запросов;</w:t>
      </w:r>
    </w:p>
    <w:p w14:paraId="5878A8C6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– обжалование действий или бездействия Оператора.</w:t>
      </w:r>
    </w:p>
    <w:p w14:paraId="27EFA7EC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5.2. Обязанности Оператора.</w:t>
      </w:r>
    </w:p>
    <w:p w14:paraId="3009C31B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Оператор обязан:</w:t>
      </w:r>
    </w:p>
    <w:p w14:paraId="018EA965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– при сборе ПД предоставить информацию об обработке ПД;</w:t>
      </w:r>
    </w:p>
    <w:p w14:paraId="59053F36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– в случаях если ПД были получены не от субъекта ПД, уведомить субъекта;</w:t>
      </w:r>
    </w:p>
    <w:p w14:paraId="3956EB50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– при отказе в предоставлении ПД субъекту разъясняются последствия такого отказа;</w:t>
      </w:r>
    </w:p>
    <w:p w14:paraId="568E2232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– опубликовать или иным образом обеспечить неограниченный доступ к документу, определяющему его политику в отношении обработки ПД, к сведениям о реализуемых требованиях к защите ПД;</w:t>
      </w:r>
    </w:p>
    <w:p w14:paraId="25C2B29B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– принимать необходимые правовые, организационные и технические меры или обеспечивать их принятие для защиты ПД от неправомерного или случайного доступа к ним, уничтожения, изменения, блокирования, копирования, предоставления, распространения ПД, а также от иных неправомерных действий в отношении ПД;</w:t>
      </w:r>
    </w:p>
    <w:p w14:paraId="394AA100" w14:textId="77777777" w:rsidR="00D62613" w:rsidRPr="007D53C1" w:rsidRDefault="00D62613" w:rsidP="00D62613">
      <w:pPr>
        <w:pStyle w:val="a5"/>
        <w:spacing w:before="480" w:beforeAutospacing="0" w:after="48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– давать ответы на запросы и обращения субъектов ПД, их представителей и уполномоченного органа по защите прав субъектов ПД.</w:t>
      </w:r>
    </w:p>
    <w:p w14:paraId="7F0F5BC8" w14:textId="77777777" w:rsidR="00D62613" w:rsidRPr="007D53C1" w:rsidRDefault="00D62613" w:rsidP="00D62613">
      <w:pPr>
        <w:pStyle w:val="a5"/>
        <w:spacing w:before="480" w:beforeAutospacing="0" w:after="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7D53C1">
        <w:rPr>
          <w:rFonts w:asciiTheme="minorHAnsi" w:hAnsiTheme="minorHAnsi" w:cstheme="minorHAnsi"/>
          <w:color w:val="000000"/>
          <w:sz w:val="21"/>
          <w:szCs w:val="21"/>
        </w:rPr>
        <w:t> </w:t>
      </w:r>
    </w:p>
    <w:p w14:paraId="6CA92A65" w14:textId="77777777" w:rsidR="005A29ED" w:rsidRPr="007D53C1" w:rsidRDefault="00A251EE" w:rsidP="00E47247">
      <w:pPr>
        <w:spacing w:after="0" w:line="259" w:lineRule="auto"/>
        <w:ind w:left="-874" w:right="0" w:firstLine="0"/>
        <w:jc w:val="left"/>
        <w:rPr>
          <w:rFonts w:asciiTheme="minorHAnsi" w:hAnsiTheme="minorHAnsi" w:cstheme="minorHAnsi"/>
        </w:rPr>
      </w:pPr>
      <w:r w:rsidRPr="007D53C1">
        <w:rPr>
          <w:rFonts w:asciiTheme="minorHAnsi" w:hAnsiTheme="minorHAnsi" w:cstheme="minorHAnsi"/>
          <w:sz w:val="20"/>
        </w:rPr>
        <w:t xml:space="preserve"> </w:t>
      </w:r>
    </w:p>
    <w:sectPr w:rsidR="005A29ED" w:rsidRPr="007D53C1">
      <w:footnotePr>
        <w:numRestart w:val="eachPage"/>
      </w:footnotePr>
      <w:pgSz w:w="16840" w:h="11900" w:orient="landscape"/>
      <w:pgMar w:top="854" w:right="1440" w:bottom="117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C438" w14:textId="77777777" w:rsidR="00C90825" w:rsidRDefault="00C90825">
      <w:pPr>
        <w:spacing w:after="0" w:line="240" w:lineRule="auto"/>
      </w:pPr>
      <w:r>
        <w:separator/>
      </w:r>
    </w:p>
  </w:endnote>
  <w:endnote w:type="continuationSeparator" w:id="0">
    <w:p w14:paraId="1ABC1A26" w14:textId="77777777" w:rsidR="00C90825" w:rsidRDefault="00C9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04D82" w14:textId="77777777" w:rsidR="00C90825" w:rsidRDefault="00C90825">
      <w:pPr>
        <w:spacing w:after="0" w:line="274" w:lineRule="auto"/>
        <w:ind w:left="0" w:right="12" w:firstLine="0"/>
      </w:pPr>
      <w:r>
        <w:separator/>
      </w:r>
    </w:p>
  </w:footnote>
  <w:footnote w:type="continuationSeparator" w:id="0">
    <w:p w14:paraId="0C8B0BE8" w14:textId="77777777" w:rsidR="00C90825" w:rsidRDefault="00C90825">
      <w:pPr>
        <w:spacing w:after="0" w:line="274" w:lineRule="auto"/>
        <w:ind w:left="0" w:right="12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5825"/>
    <w:multiLevelType w:val="hybridMultilevel"/>
    <w:tmpl w:val="864485FE"/>
    <w:lvl w:ilvl="0" w:tplc="C5D4CD24">
      <w:start w:val="1"/>
      <w:numFmt w:val="bullet"/>
      <w:lvlText w:val="•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C8776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CE44C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44D26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48277C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DCE6C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EA151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908B4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A4118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215B4C"/>
    <w:multiLevelType w:val="hybridMultilevel"/>
    <w:tmpl w:val="9D1015E8"/>
    <w:lvl w:ilvl="0" w:tplc="C8C611EE">
      <w:start w:val="1"/>
      <w:numFmt w:val="bullet"/>
      <w:lvlText w:val="•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18DD0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B454E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7EAA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86B7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DE5F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96509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F0889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8651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112084"/>
    <w:multiLevelType w:val="hybridMultilevel"/>
    <w:tmpl w:val="58785358"/>
    <w:lvl w:ilvl="0" w:tplc="E6D8AD98">
      <w:start w:val="1"/>
      <w:numFmt w:val="bullet"/>
      <w:lvlText w:val="•"/>
      <w:lvlJc w:val="left"/>
      <w:pPr>
        <w:ind w:left="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3EE0F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6C5FF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741C8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928A8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2021C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A6A568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A4299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FA7F7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0E4037"/>
    <w:multiLevelType w:val="hybridMultilevel"/>
    <w:tmpl w:val="779651C6"/>
    <w:lvl w:ilvl="0" w:tplc="702A7A38">
      <w:start w:val="1"/>
      <w:numFmt w:val="bullet"/>
      <w:lvlText w:val="•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EE338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7624C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66A1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DC40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AA567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4C9C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6C70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541C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4A6ABC"/>
    <w:multiLevelType w:val="hybridMultilevel"/>
    <w:tmpl w:val="ED046C9E"/>
    <w:lvl w:ilvl="0" w:tplc="6EE8581A">
      <w:start w:val="1"/>
      <w:numFmt w:val="bullet"/>
      <w:lvlText w:val="•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ECBBF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54B10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827B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54C7D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98D1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62EC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C69C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CE78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741605"/>
    <w:multiLevelType w:val="hybridMultilevel"/>
    <w:tmpl w:val="09BCD9A8"/>
    <w:lvl w:ilvl="0" w:tplc="8E20F5BC">
      <w:start w:val="1"/>
      <w:numFmt w:val="bullet"/>
      <w:lvlText w:val="•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00BAD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146F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52B8D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48AE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54028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6C91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885C5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647F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29153B"/>
    <w:multiLevelType w:val="hybridMultilevel"/>
    <w:tmpl w:val="4AF2862A"/>
    <w:lvl w:ilvl="0" w:tplc="5BF2DE8E">
      <w:start w:val="1"/>
      <w:numFmt w:val="bullet"/>
      <w:lvlText w:val="•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0CD8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2AEA7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1C6C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362AA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0AAD0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E0CF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F0BF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E4AA6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EE39BD"/>
    <w:multiLevelType w:val="hybridMultilevel"/>
    <w:tmpl w:val="A15A6088"/>
    <w:lvl w:ilvl="0" w:tplc="AF7A6F02">
      <w:start w:val="1"/>
      <w:numFmt w:val="bullet"/>
      <w:lvlText w:val="•"/>
      <w:lvlJc w:val="left"/>
      <w:pPr>
        <w:ind w:left="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F6F46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C4381E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78A86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D6D70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2AAFD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BC0408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D2C0A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66163E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EF7FC8"/>
    <w:multiLevelType w:val="hybridMultilevel"/>
    <w:tmpl w:val="C9F40914"/>
    <w:lvl w:ilvl="0" w:tplc="B92E95AA">
      <w:start w:val="1"/>
      <w:numFmt w:val="bullet"/>
      <w:lvlText w:val="•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2AFB5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E8B90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B083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DA359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163C7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527E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0CA11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2B2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5C94C5E"/>
    <w:multiLevelType w:val="hybridMultilevel"/>
    <w:tmpl w:val="0032F84E"/>
    <w:lvl w:ilvl="0" w:tplc="53D8D836">
      <w:start w:val="1"/>
      <w:numFmt w:val="bullet"/>
      <w:lvlText w:val="•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EED24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E8FD6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4EC4C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3839C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343B0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40041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6CDBE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5CC1B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F858DB"/>
    <w:multiLevelType w:val="hybridMultilevel"/>
    <w:tmpl w:val="1A6ADA64"/>
    <w:lvl w:ilvl="0" w:tplc="EE6A0330">
      <w:start w:val="1"/>
      <w:numFmt w:val="bullet"/>
      <w:lvlText w:val="•"/>
      <w:lvlJc w:val="left"/>
      <w:pPr>
        <w:ind w:left="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EEAB6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341D2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EEEB9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783C5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61B8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B090F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7ABFB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34A1F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257BA0"/>
    <w:multiLevelType w:val="hybridMultilevel"/>
    <w:tmpl w:val="01E60E42"/>
    <w:lvl w:ilvl="0" w:tplc="4306AD08">
      <w:start w:val="1"/>
      <w:numFmt w:val="bullet"/>
      <w:lvlText w:val="•"/>
      <w:lvlJc w:val="left"/>
      <w:pPr>
        <w:ind w:left="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52148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F613A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7C6CD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3E867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54EFB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44523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2A36D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42A25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1F2CA4"/>
    <w:multiLevelType w:val="hybridMultilevel"/>
    <w:tmpl w:val="89F04204"/>
    <w:lvl w:ilvl="0" w:tplc="1120493E">
      <w:start w:val="1"/>
      <w:numFmt w:val="bullet"/>
      <w:lvlText w:val="•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18D4C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0C453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DE67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76530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70743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7A9E5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6464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78E10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B42DA8"/>
    <w:multiLevelType w:val="hybridMultilevel"/>
    <w:tmpl w:val="5FC45630"/>
    <w:lvl w:ilvl="0" w:tplc="EC74C9E4">
      <w:start w:val="1"/>
      <w:numFmt w:val="bullet"/>
      <w:lvlText w:val="•"/>
      <w:lvlJc w:val="left"/>
      <w:pPr>
        <w:ind w:left="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02C2E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2E832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900DA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8031B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F6D23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60B9D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10A268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183F1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2"/>
  </w:num>
  <w:num w:numId="5">
    <w:abstractNumId w:val="1"/>
  </w:num>
  <w:num w:numId="6">
    <w:abstractNumId w:val="5"/>
  </w:num>
  <w:num w:numId="7">
    <w:abstractNumId w:val="3"/>
  </w:num>
  <w:num w:numId="8">
    <w:abstractNumId w:val="13"/>
  </w:num>
  <w:num w:numId="9">
    <w:abstractNumId w:val="11"/>
  </w:num>
  <w:num w:numId="10">
    <w:abstractNumId w:val="7"/>
  </w:num>
  <w:num w:numId="11">
    <w:abstractNumId w:val="10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ED"/>
    <w:rsid w:val="005A29ED"/>
    <w:rsid w:val="006706B5"/>
    <w:rsid w:val="007D53C1"/>
    <w:rsid w:val="008E4B5F"/>
    <w:rsid w:val="00A11DB5"/>
    <w:rsid w:val="00A251EE"/>
    <w:rsid w:val="00C90825"/>
    <w:rsid w:val="00D62613"/>
    <w:rsid w:val="00E47247"/>
    <w:rsid w:val="00EC26DB"/>
    <w:rsid w:val="00F7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3BB4"/>
  <w15:docId w15:val="{18E355F5-2C22-4ECD-AD68-54458982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7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74" w:lineRule="auto"/>
      <w:ind w:right="12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note text"/>
    <w:basedOn w:val="a"/>
    <w:link w:val="a4"/>
    <w:uiPriority w:val="99"/>
    <w:semiHidden/>
    <w:unhideWhenUsed/>
    <w:rsid w:val="00D6261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6261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D6261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cp:lastModifiedBy>Employee</cp:lastModifiedBy>
  <cp:revision>8</cp:revision>
  <dcterms:created xsi:type="dcterms:W3CDTF">2023-12-19T21:43:00Z</dcterms:created>
  <dcterms:modified xsi:type="dcterms:W3CDTF">2024-01-11T17:35:00Z</dcterms:modified>
</cp:coreProperties>
</file>